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Client Service Agreement</w:t>
      </w:r>
    </w:p>
    <w:p>
      <w:pPr>
        <w:spacing w:after="100"/>
        <w:jc w:val="center"/>
      </w:pPr>
      <w:r>
        <w:rPr>
          <w:color w:val="5A6472"/>
          <w:sz w:val="21"/>
          <w:szCs w:val="21"/>
        </w:rPr>
        <w:t xml:space="preserve">Supervised contact, supported contact and transport</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pBdr>
          <w:bottom w:val="single" w:color="EE5D57" w:sz="10" w:space="4"/>
        </w:pBdr>
        <w:spacing w:after="140" w:before="320"/>
      </w:pPr>
      <w:r>
        <w:rPr>
          <w:b/>
          <w:bCs/>
          <w:color w:val="1F3352"/>
          <w:sz w:val="26"/>
          <w:szCs w:val="26"/>
        </w:rPr>
        <w:t xml:space="preserve">Parties to this agreement</w:t>
      </w:r>
    </w:p>
    <w:p>
      <w:pPr>
        <w:spacing w:after="160" w:line="300"/>
      </w:pPr>
      <w:r>
        <w:rPr>
          <w:color w:val="2B3240"/>
          <w:sz w:val="22"/>
          <w:szCs w:val="22"/>
        </w:rPr>
        <w:t xml:space="preserve">This agreement is made between Bringing Families Together Ltd, registered in Scotland, company number SC886103, referred to as the provider, and the client or clients named below.</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3000"/>
        <w:gridCol w:w="6746"/>
      </w:tblGrid>
      <w:tr>
        <w:trPr>
          <w:trHeight w:val="56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Client name</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6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Client name</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6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Agreement start date</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bl>
    <w:p>
      <w:pPr>
        <w:pBdr>
          <w:bottom w:val="single" w:color="EE5D57" w:sz="10" w:space="4"/>
        </w:pBdr>
        <w:spacing w:after="140" w:before="320"/>
      </w:pPr>
      <w:r>
        <w:rPr>
          <w:b/>
          <w:bCs/>
          <w:color w:val="1F3352"/>
          <w:sz w:val="26"/>
          <w:szCs w:val="26"/>
        </w:rPr>
        <w:t xml:space="preserve">Purpose</w:t>
      </w:r>
    </w:p>
    <w:p>
      <w:pPr>
        <w:spacing w:after="160" w:line="300"/>
      </w:pPr>
      <w:r>
        <w:rPr>
          <w:color w:val="2B3240"/>
          <w:sz w:val="22"/>
          <w:szCs w:val="22"/>
        </w:rPr>
        <w:t xml:space="preserve">This agreement sets out the terms on which the provider will deliver supervised contact, supported contact, and the transport of children or family members where that has been agreed. All services are delivered in line with child protection requirements and with any court or local authority instruction that applies.</w:t>
      </w:r>
    </w:p>
    <w:p>
      <w:pPr>
        <w:pBdr>
          <w:bottom w:val="single" w:color="EE5D57" w:sz="10" w:space="4"/>
        </w:pBdr>
        <w:spacing w:after="140" w:before="320"/>
      </w:pPr>
      <w:r>
        <w:rPr>
          <w:b/>
          <w:bCs/>
          <w:color w:val="1F3352"/>
          <w:sz w:val="26"/>
          <w:szCs w:val="26"/>
        </w:rPr>
        <w:t xml:space="preserve">Services to be provided</w:t>
      </w:r>
    </w:p>
    <w:p>
      <w:pPr>
        <w:spacing w:after="160" w:line="300"/>
      </w:pPr>
      <w:r>
        <w:rPr>
          <w:i/>
          <w:iCs/>
          <w:color w:val="5A6472"/>
          <w:sz w:val="19"/>
          <w:szCs w:val="19"/>
        </w:rPr>
        <w:t xml:space="preserve">Tick each service that applies.</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700"/>
        <w:gridCol w:w="9046"/>
      </w:tblGrid>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Supervised contact</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Supported contact</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Transport</w:t>
            </w:r>
          </w:p>
        </w:tc>
      </w:tr>
    </w:tbl>
    <w:p>
      <w:pPr>
        <w:spacing w:after="160"/>
      </w:pPr>
      <w:r>
        <w:rPr>
          <w:sz w:val="4"/>
          <w:szCs w:val="4"/>
        </w:rPr>
        <w:t xml:space="preserve"/>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3000"/>
        <w:gridCol w:w="6746"/>
      </w:tblGrid>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Location</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Frequency</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Duration of sessions</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bl>
    <w:p>
      <w:r>
        <w:br w:type="page"/>
      </w:r>
    </w:p>
    <w:p>
      <w:pPr>
        <w:pBdr>
          <w:bottom w:val="single" w:color="EE5D57" w:sz="10" w:space="4"/>
        </w:pBdr>
        <w:spacing w:after="140" w:before="320"/>
      </w:pPr>
      <w:r>
        <w:rPr>
          <w:b/>
          <w:bCs/>
          <w:color w:val="1F3352"/>
          <w:sz w:val="26"/>
          <w:szCs w:val="26"/>
        </w:rPr>
        <w:t xml:space="preserve">Responsibilities of the provider</w:t>
      </w:r>
    </w:p>
    <w:p>
      <w:pPr>
        <w:spacing w:after="160" w:line="300"/>
      </w:pPr>
      <w:r>
        <w:rPr>
          <w:color w:val="2B3240"/>
          <w:sz w:val="22"/>
          <w:szCs w:val="22"/>
        </w:rPr>
        <w:t xml:space="preserve">Bringing Families Together Ltd will:</w:t>
      </w:r>
    </w:p>
    <w:p>
      <w:pPr>
        <w:pStyle w:val="ListParagraph"/>
        <w:numPr>
          <w:ilvl w:val="0"/>
          <w:numId w:val="2"/>
        </w:numPr>
        <w:spacing w:after="90" w:line="300"/>
      </w:pPr>
      <w:r>
        <w:rPr>
          <w:color w:val="2B3240"/>
          <w:sz w:val="22"/>
          <w:szCs w:val="22"/>
        </w:rPr>
        <w:t xml:space="preserve">Keep the safety and wellbeing of the child paramount at all times</w:t>
      </w:r>
    </w:p>
    <w:p>
      <w:pPr>
        <w:pStyle w:val="ListParagraph"/>
        <w:numPr>
          <w:ilvl w:val="0"/>
          <w:numId w:val="2"/>
        </w:numPr>
        <w:spacing w:after="90" w:line="300"/>
      </w:pPr>
      <w:r>
        <w:rPr>
          <w:color w:val="2B3240"/>
          <w:sz w:val="22"/>
          <w:szCs w:val="22"/>
        </w:rPr>
        <w:t xml:space="preserve">Provide supervision at the agreed level</w:t>
      </w:r>
    </w:p>
    <w:p>
      <w:pPr>
        <w:pStyle w:val="ListParagraph"/>
        <w:numPr>
          <w:ilvl w:val="0"/>
          <w:numId w:val="2"/>
        </w:numPr>
        <w:spacing w:after="90" w:line="300"/>
      </w:pPr>
      <w:r>
        <w:rPr>
          <w:color w:val="2B3240"/>
          <w:sz w:val="22"/>
          <w:szCs w:val="22"/>
        </w:rPr>
        <w:t xml:space="preserve">Remain professionally neutral between the adults involved</w:t>
      </w:r>
    </w:p>
    <w:p>
      <w:pPr>
        <w:pStyle w:val="ListParagraph"/>
        <w:numPr>
          <w:ilvl w:val="0"/>
          <w:numId w:val="2"/>
        </w:numPr>
        <w:spacing w:after="90" w:line="300"/>
      </w:pPr>
      <w:r>
        <w:rPr>
          <w:color w:val="2B3240"/>
          <w:sz w:val="22"/>
          <w:szCs w:val="22"/>
        </w:rPr>
        <w:t xml:space="preserve">Record sessions accurately and factually</w:t>
      </w:r>
    </w:p>
    <w:p>
      <w:pPr>
        <w:pStyle w:val="ListParagraph"/>
        <w:numPr>
          <w:ilvl w:val="0"/>
          <w:numId w:val="2"/>
        </w:numPr>
        <w:spacing w:after="90" w:line="300"/>
      </w:pPr>
      <w:r>
        <w:rPr>
          <w:color w:val="2B3240"/>
          <w:sz w:val="22"/>
          <w:szCs w:val="22"/>
        </w:rPr>
        <w:t xml:space="preserve">Report child protection concerns where necessary</w:t>
      </w:r>
    </w:p>
    <w:p>
      <w:pPr>
        <w:pStyle w:val="ListParagraph"/>
        <w:numPr>
          <w:ilvl w:val="0"/>
          <w:numId w:val="2"/>
        </w:numPr>
        <w:spacing w:after="90" w:line="300"/>
      </w:pPr>
      <w:r>
        <w:rPr>
          <w:color w:val="2B3240"/>
          <w:sz w:val="22"/>
          <w:szCs w:val="22"/>
        </w:rPr>
        <w:t xml:space="preserve">Follow any court order or local authority instruction that applies</w:t>
      </w:r>
    </w:p>
    <w:p>
      <w:pPr>
        <w:pBdr>
          <w:bottom w:val="single" w:color="EE5D57" w:sz="10" w:space="4"/>
        </w:pBdr>
        <w:spacing w:after="140" w:before="320"/>
      </w:pPr>
      <w:r>
        <w:rPr>
          <w:b/>
          <w:bCs/>
          <w:color w:val="1F3352"/>
          <w:sz w:val="26"/>
          <w:szCs w:val="26"/>
        </w:rPr>
        <w:t xml:space="preserve">Responsibilities of the client</w:t>
      </w:r>
    </w:p>
    <w:p>
      <w:pPr>
        <w:spacing w:after="160" w:line="300"/>
      </w:pPr>
      <w:r>
        <w:rPr>
          <w:color w:val="2B3240"/>
          <w:sz w:val="22"/>
          <w:szCs w:val="22"/>
        </w:rPr>
        <w:t xml:space="preserve">The client agrees to:</w:t>
      </w:r>
    </w:p>
    <w:p>
      <w:pPr>
        <w:pStyle w:val="ListParagraph"/>
        <w:numPr>
          <w:ilvl w:val="0"/>
          <w:numId w:val="2"/>
        </w:numPr>
        <w:spacing w:after="90" w:line="300"/>
      </w:pPr>
      <w:r>
        <w:rPr>
          <w:color w:val="2B3240"/>
          <w:sz w:val="22"/>
          <w:szCs w:val="22"/>
        </w:rPr>
        <w:t xml:space="preserve">Arrive on time for every session and handover</w:t>
      </w:r>
    </w:p>
    <w:p>
      <w:pPr>
        <w:pStyle w:val="ListParagraph"/>
        <w:numPr>
          <w:ilvl w:val="0"/>
          <w:numId w:val="2"/>
        </w:numPr>
        <w:spacing w:after="90" w:line="300"/>
      </w:pPr>
      <w:r>
        <w:rPr>
          <w:color w:val="2B3240"/>
          <w:sz w:val="22"/>
          <w:szCs w:val="22"/>
        </w:rPr>
        <w:t xml:space="preserve">Treat everyone involved with respect</w:t>
      </w:r>
    </w:p>
    <w:p>
      <w:pPr>
        <w:pStyle w:val="ListParagraph"/>
        <w:numPr>
          <w:ilvl w:val="0"/>
          <w:numId w:val="2"/>
        </w:numPr>
        <w:spacing w:after="90" w:line="300"/>
      </w:pPr>
      <w:r>
        <w:rPr>
          <w:color w:val="2B3240"/>
          <w:sz w:val="22"/>
          <w:szCs w:val="22"/>
        </w:rPr>
        <w:t xml:space="preserve">Follow the arrangements and boundaries that have been agreed</w:t>
      </w:r>
    </w:p>
    <w:p>
      <w:pPr>
        <w:pStyle w:val="ListParagraph"/>
        <w:numPr>
          <w:ilvl w:val="0"/>
          <w:numId w:val="2"/>
        </w:numPr>
        <w:spacing w:after="90" w:line="300"/>
      </w:pPr>
      <w:r>
        <w:rPr>
          <w:color w:val="2B3240"/>
          <w:sz w:val="22"/>
          <w:szCs w:val="22"/>
        </w:rPr>
        <w:t xml:space="preserve">Avoid conflict, aggression and inappropriate behaviour</w:t>
      </w:r>
    </w:p>
    <w:p>
      <w:pPr>
        <w:pStyle w:val="ListParagraph"/>
        <w:numPr>
          <w:ilvl w:val="0"/>
          <w:numId w:val="2"/>
        </w:numPr>
        <w:spacing w:after="90" w:line="300"/>
      </w:pPr>
      <w:r>
        <w:rPr>
          <w:color w:val="2B3240"/>
          <w:sz w:val="22"/>
          <w:szCs w:val="22"/>
        </w:rPr>
        <w:t xml:space="preserve">Tell the provider promptly about any change or relevant information</w:t>
      </w:r>
    </w:p>
    <w:p>
      <w:pPr>
        <w:pBdr>
          <w:bottom w:val="single" w:color="EE5D57" w:sz="10" w:space="4"/>
        </w:pBdr>
        <w:spacing w:after="140" w:before="320"/>
      </w:pPr>
      <w:r>
        <w:rPr>
          <w:b/>
          <w:bCs/>
          <w:color w:val="1F3352"/>
          <w:sz w:val="26"/>
          <w:szCs w:val="26"/>
        </w:rPr>
        <w:t xml:space="preserve">Child protection</w:t>
      </w:r>
    </w:p>
    <w:p>
      <w:pPr>
        <w:spacing w:after="160" w:line="300"/>
      </w:pPr>
      <w:r>
        <w:rPr>
          <w:color w:val="2B3240"/>
          <w:sz w:val="22"/>
          <w:szCs w:val="22"/>
        </w:rPr>
        <w:t xml:space="preserve">Child protection is the highest priority. Any concern about the safety of a child or vulnerable person will be reported to the relevant authorities, and confidentiality will never prevent that action being taken. The safeguarding policy sets out how concerns are handled.</w:t>
      </w:r>
    </w:p>
    <w:p>
      <w:pPr>
        <w:pBdr>
          <w:bottom w:val="single" w:color="EE5D57" w:sz="10" w:space="4"/>
        </w:pBdr>
        <w:spacing w:after="140" w:before="320"/>
      </w:pPr>
      <w:r>
        <w:rPr>
          <w:b/>
          <w:bCs/>
          <w:color w:val="1F3352"/>
          <w:sz w:val="26"/>
          <w:szCs w:val="26"/>
        </w:rPr>
        <w:t xml:space="preserve">Transport, where provided</w:t>
      </w:r>
    </w:p>
    <w:p>
      <w:pPr>
        <w:pStyle w:val="ListParagraph"/>
        <w:numPr>
          <w:ilvl w:val="0"/>
          <w:numId w:val="2"/>
        </w:numPr>
        <w:spacing w:after="90" w:line="300"/>
      </w:pPr>
      <w:r>
        <w:rPr>
          <w:color w:val="2B3240"/>
          <w:sz w:val="22"/>
          <w:szCs w:val="22"/>
        </w:rPr>
        <w:t xml:space="preserve">Children must be ready at the agreed time</w:t>
      </w:r>
    </w:p>
    <w:p>
      <w:pPr>
        <w:pStyle w:val="ListParagraph"/>
        <w:numPr>
          <w:ilvl w:val="0"/>
          <w:numId w:val="2"/>
        </w:numPr>
        <w:spacing w:after="90" w:line="300"/>
      </w:pPr>
      <w:r>
        <w:rPr>
          <w:color w:val="2B3240"/>
          <w:sz w:val="22"/>
          <w:szCs w:val="22"/>
        </w:rPr>
        <w:t xml:space="preserve">Only authorised adults will be involved in a handover</w:t>
      </w:r>
    </w:p>
    <w:p>
      <w:pPr>
        <w:pStyle w:val="ListParagraph"/>
        <w:numPr>
          <w:ilvl w:val="0"/>
          <w:numId w:val="2"/>
        </w:numPr>
        <w:spacing w:after="90" w:line="300"/>
      </w:pPr>
      <w:r>
        <w:rPr>
          <w:color w:val="2B3240"/>
          <w:sz w:val="22"/>
          <w:szCs w:val="22"/>
        </w:rPr>
        <w:t xml:space="preserve">Arrangements will not be changed without prior agreement</w:t>
      </w:r>
    </w:p>
    <w:p>
      <w:pPr>
        <w:pStyle w:val="ListParagraph"/>
        <w:numPr>
          <w:ilvl w:val="0"/>
          <w:numId w:val="2"/>
        </w:numPr>
        <w:spacing w:after="90" w:line="300"/>
      </w:pPr>
      <w:r>
        <w:rPr>
          <w:color w:val="2B3240"/>
          <w:sz w:val="22"/>
          <w:szCs w:val="22"/>
        </w:rPr>
        <w:t xml:space="preserve">The provider may refuse to transport where safety is compromised</w:t>
      </w:r>
    </w:p>
    <w:p>
      <w:pPr>
        <w:pBdr>
          <w:bottom w:val="single" w:color="EE5D57" w:sz="10" w:space="4"/>
        </w:pBdr>
        <w:spacing w:after="140" w:before="320"/>
      </w:pPr>
      <w:r>
        <w:rPr>
          <w:b/>
          <w:bCs/>
          <w:color w:val="1F3352"/>
          <w:sz w:val="26"/>
          <w:szCs w:val="26"/>
        </w:rPr>
        <w:t xml:space="preserve">Conduct during sessions</w:t>
      </w:r>
    </w:p>
    <w:p>
      <w:pPr>
        <w:spacing w:after="160" w:line="300"/>
      </w:pPr>
      <w:r>
        <w:rPr>
          <w:color w:val="2B3240"/>
          <w:sz w:val="22"/>
          <w:szCs w:val="22"/>
        </w:rPr>
        <w:t xml:space="preserve">Sessions must remain calm and focused on the child. The provider may intervene where behaviour is inappropriate, and may pause or end a session where safety is at risk.</w:t>
      </w:r>
    </w:p>
    <w:p>
      <w:r>
        <w:br w:type="page"/>
      </w:r>
    </w:p>
    <w:p>
      <w:pPr>
        <w:pBdr>
          <w:bottom w:val="single" w:color="EE5D57" w:sz="10" w:space="4"/>
        </w:pBdr>
        <w:spacing w:after="140" w:before="320"/>
      </w:pPr>
      <w:r>
        <w:rPr>
          <w:b/>
          <w:bCs/>
          <w:color w:val="1F3352"/>
          <w:sz w:val="26"/>
          <w:szCs w:val="26"/>
        </w:rPr>
        <w:t xml:space="preserve">Recording and reporting</w:t>
      </w:r>
    </w:p>
    <w:p>
      <w:pPr>
        <w:spacing w:after="160" w:line="300"/>
      </w:pPr>
      <w:r>
        <w:rPr>
          <w:color w:val="2B3240"/>
          <w:sz w:val="22"/>
          <w:szCs w:val="22"/>
        </w:rPr>
        <w:t xml:space="preserve">Notes are taken during or after each session. Reports are factual and unbiased, and may be shared with solicitors, courts or local authorities where required. What will be written, and who will see it, is agreed before the first session.</w:t>
      </w:r>
    </w:p>
    <w:p>
      <w:pPr>
        <w:pBdr>
          <w:bottom w:val="single" w:color="EE5D57" w:sz="10" w:space="4"/>
        </w:pBdr>
        <w:spacing w:after="140" w:before="320"/>
      </w:pPr>
      <w:r>
        <w:rPr>
          <w:b/>
          <w:bCs/>
          <w:color w:val="1F3352"/>
          <w:sz w:val="26"/>
          <w:szCs w:val="26"/>
        </w:rPr>
        <w:t xml:space="preserve">Confidentiality and data protection</w:t>
      </w:r>
    </w:p>
    <w:p>
      <w:pPr>
        <w:spacing w:after="160" w:line="300"/>
      </w:pPr>
      <w:r>
        <w:rPr>
          <w:color w:val="2B3240"/>
          <w:sz w:val="22"/>
          <w:szCs w:val="22"/>
        </w:rPr>
        <w:t xml:space="preserve">Personal information is handled in line with UK GDPR and the Data Protection Act 2018, and is shared only where necessary. Child protection concerns override confidentiality. The confidentiality and GDPR policy sets this out in full.</w:t>
      </w:r>
    </w:p>
    <w:p>
      <w:pPr>
        <w:pBdr>
          <w:bottom w:val="single" w:color="EE5D57" w:sz="10" w:space="4"/>
        </w:pBdr>
        <w:spacing w:after="140" w:before="320"/>
      </w:pPr>
      <w:r>
        <w:rPr>
          <w:b/>
          <w:bCs/>
          <w:color w:val="1F3352"/>
          <w:sz w:val="26"/>
          <w:szCs w:val="26"/>
        </w:rPr>
        <w:t xml:space="preserve">Cancellations</w:t>
      </w:r>
    </w:p>
    <w:p>
      <w:pPr>
        <w:spacing w:after="160" w:line="300"/>
      </w:pPr>
      <w:r>
        <w:rPr>
          <w:color w:val="2B3240"/>
          <w:sz w:val="22"/>
          <w:szCs w:val="22"/>
        </w:rPr>
        <w:t xml:space="preserve">At least 48 hours' notice is required to cancel a session. A session cancelled with less than 48 hours' notice may be charged in full, and non-attendance without notice is charged in full. Repeated cancellations will lead to a review of the arrangement. Full detail is in the terms and conditions of service.</w:t>
      </w:r>
    </w:p>
    <w:p>
      <w:pPr>
        <w:pBdr>
          <w:bottom w:val="single" w:color="EE5D57" w:sz="10" w:space="4"/>
        </w:pBdr>
        <w:spacing w:after="140" w:before="320"/>
      </w:pPr>
      <w:r>
        <w:rPr>
          <w:b/>
          <w:bCs/>
          <w:color w:val="1F3352"/>
          <w:sz w:val="26"/>
          <w:szCs w:val="26"/>
        </w:rPr>
        <w:t xml:space="preserve">Fees and payment</w:t>
      </w:r>
    </w:p>
    <w:p>
      <w:pPr>
        <w:spacing w:after="160" w:line="300"/>
      </w:pPr>
      <w:r>
        <w:rPr>
          <w:color w:val="2B3240"/>
          <w:sz w:val="22"/>
          <w:szCs w:val="22"/>
        </w:rPr>
        <w:t xml:space="preserve">Fees are agreed in writing in advance. Invoices are payable by BACS within 7 days of the invoice date, using the details shown on the invoice. Where fees remain unpaid, services may be suspended until payment is received.</w:t>
      </w:r>
    </w:p>
    <w:p>
      <w:pPr>
        <w:spacing w:after="120"/>
      </w:pPr>
      <w:r>
        <w:rPr>
          <w:sz w:val="4"/>
          <w:szCs w:val="4"/>
        </w:rPr>
        <w:t xml:space="preserve"/>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3000"/>
        <w:gridCol w:w="6746"/>
      </w:tblGrid>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Agreed fee</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Payment terms</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bl>
    <w:p>
      <w:pPr>
        <w:pBdr>
          <w:bottom w:val="single" w:color="EE5D57" w:sz="10" w:space="4"/>
        </w:pBdr>
        <w:spacing w:after="140" w:before="320"/>
      </w:pPr>
      <w:r>
        <w:rPr>
          <w:b/>
          <w:bCs/>
          <w:color w:val="1F3352"/>
          <w:sz w:val="26"/>
          <w:szCs w:val="26"/>
        </w:rPr>
        <w:t xml:space="preserve">Ending this agreement</w:t>
      </w:r>
    </w:p>
    <w:p>
      <w:pPr>
        <w:spacing w:after="160" w:line="300"/>
      </w:pPr>
      <w:r>
        <w:rPr>
          <w:color w:val="2B3240"/>
          <w:sz w:val="22"/>
          <w:szCs w:val="22"/>
        </w:rPr>
        <w:t xml:space="preserve">The provider may end this agreement where safety is compromised, where its terms are breached, where payment is not received, or where it is no longer appropriate to continue. The client may also end this agreement by giving reasonable notice. Where a referrer or a court is involved, they will be informed, and a child is never left without explanation.</w:t>
      </w:r>
    </w:p>
    <w:p>
      <w:pPr>
        <w:pBdr>
          <w:bottom w:val="single" w:color="EE5D57" w:sz="10" w:space="4"/>
        </w:pBdr>
        <w:spacing w:after="140" w:before="320"/>
      </w:pPr>
      <w:r>
        <w:rPr>
          <w:b/>
          <w:bCs/>
          <w:color w:val="1F3352"/>
          <w:sz w:val="26"/>
          <w:szCs w:val="26"/>
        </w:rPr>
        <w:t xml:space="preserve">Complaints</w:t>
      </w:r>
    </w:p>
    <w:p>
      <w:pPr>
        <w:spacing w:after="160" w:line="300"/>
      </w:pPr>
      <w:r>
        <w:rPr>
          <w:color w:val="2B3240"/>
          <w:sz w:val="22"/>
          <w:szCs w:val="22"/>
        </w:rPr>
        <w:t xml:space="preserve">Any concern should be raised as early as possible, and will be handled under the complaints procedure, fairly and promptly.</w:t>
      </w:r>
    </w:p>
    <w:p>
      <w:pPr>
        <w:pBdr>
          <w:bottom w:val="single" w:color="EE5D57" w:sz="10" w:space="4"/>
        </w:pBdr>
        <w:spacing w:after="140" w:before="320"/>
      </w:pPr>
      <w:r>
        <w:rPr>
          <w:b/>
          <w:bCs/>
          <w:color w:val="1F3352"/>
          <w:sz w:val="26"/>
          <w:szCs w:val="26"/>
        </w:rPr>
        <w:t xml:space="preserve">Liability</w:t>
      </w:r>
    </w:p>
    <w:p>
      <w:pPr>
        <w:spacing w:after="160" w:line="300"/>
      </w:pPr>
      <w:r>
        <w:rPr>
          <w:color w:val="2B3240"/>
          <w:sz w:val="22"/>
          <w:szCs w:val="22"/>
        </w:rPr>
        <w:t xml:space="preserve">Bringing Families Together Ltd takes all reasonable steps to ensure safety, and holds public liability insurance and motor insurance including business use. Liability arises only where negligence can be demonstrated. Nothing in this agreement limits liability for death or personal injury caused by negligence, or for anything else that cannot lawfully be limited.</w:t>
      </w:r>
    </w:p>
    <w:p>
      <w:r>
        <w:br w:type="page"/>
      </w:r>
    </w:p>
    <w:p>
      <w:pPr>
        <w:pBdr>
          <w:bottom w:val="single" w:color="EE5D57" w:sz="10" w:space="4"/>
        </w:pBdr>
        <w:spacing w:after="140" w:before="320"/>
      </w:pPr>
      <w:r>
        <w:rPr>
          <w:b/>
          <w:bCs/>
          <w:color w:val="1F3352"/>
          <w:sz w:val="26"/>
          <w:szCs w:val="26"/>
        </w:rPr>
        <w:t xml:space="preserve">Governing law</w:t>
      </w:r>
    </w:p>
    <w:p>
      <w:pPr>
        <w:spacing w:after="160" w:line="300"/>
      </w:pPr>
      <w:r>
        <w:rPr>
          <w:color w:val="2B3240"/>
          <w:sz w:val="22"/>
          <w:szCs w:val="22"/>
        </w:rPr>
        <w:t xml:space="preserve">This agreement is governed by the law of Scotland, and the Scottish courts have jurisdiction over any dispute arising from it.</w:t>
      </w:r>
    </w:p>
    <w:p>
      <w:pPr>
        <w:pBdr>
          <w:bottom w:val="single" w:color="EE5D57" w:sz="10" w:space="4"/>
        </w:pBdr>
        <w:spacing w:after="140" w:before="320"/>
      </w:pPr>
      <w:r>
        <w:rPr>
          <w:b/>
          <w:bCs/>
          <w:color w:val="1F3352"/>
          <w:sz w:val="26"/>
          <w:szCs w:val="26"/>
        </w:rPr>
        <w:t xml:space="preserve">Agreement</w:t>
      </w:r>
    </w:p>
    <w:p>
      <w:pPr>
        <w:spacing w:after="160" w:line="300"/>
      </w:pPr>
      <w:r>
        <w:rPr>
          <w:color w:val="2B3240"/>
          <w:sz w:val="22"/>
          <w:szCs w:val="22"/>
        </w:rPr>
        <w:t xml:space="preserve">By signing below, all parties confirm that they have read, understood and agree to the terms set out in this agreement, and confirm that they have been given the opportunity to ask questions about it.</w:t>
      </w:r>
    </w:p>
    <w:p>
      <w:pPr>
        <w:spacing w:after="200"/>
      </w:pPr>
      <w:r>
        <w:rPr>
          <w:sz w:val="4"/>
          <w:szCs w:val="4"/>
        </w:rPr>
        <w:t xml:space="preserve"/>
      </w:r>
    </w:p>
    <w:p>
      <w:pPr>
        <w:spacing w:after="120" w:line="300"/>
      </w:pPr>
      <w:r>
        <w:rPr>
          <w:b/>
          <w:bCs/>
          <w:color w:val="2B3240"/>
          <w:sz w:val="22"/>
          <w:szCs w:val="22"/>
        </w:rPr>
        <w:t xml:space="preserve">Service provider</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320"/>
      </w:pPr>
      <w:r>
        <w:rPr>
          <w:sz w:val="4"/>
          <w:szCs w:val="4"/>
        </w:rPr>
        <w:t xml:space="preserve"/>
      </w:r>
    </w:p>
    <w:p>
      <w:pPr>
        <w:spacing w:after="120" w:line="300"/>
      </w:pPr>
      <w:r>
        <w:rPr>
          <w:b/>
          <w:bCs/>
          <w:color w:val="2B3240"/>
          <w:sz w:val="22"/>
          <w:szCs w:val="22"/>
        </w:rPr>
        <w:t xml:space="preserve">Client</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Relationship to child</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320"/>
      </w:pPr>
      <w:r>
        <w:rPr>
          <w:sz w:val="4"/>
          <w:szCs w:val="4"/>
        </w:rPr>
        <w:t xml:space="preserve"/>
      </w:r>
    </w:p>
    <w:p>
      <w:pPr>
        <w:spacing w:after="120" w:line="300"/>
      </w:pPr>
      <w:r>
        <w:rPr>
          <w:b/>
          <w:bCs/>
          <w:color w:val="2B3240"/>
          <w:sz w:val="22"/>
          <w:szCs w:val="22"/>
        </w:rPr>
        <w:t xml:space="preserve">Client</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Relationship to child</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Service Agreement</dc:title>
  <dc:creator>Bringing Families Together Ltd</dc:creator>
  <dc:description>Bringing Families Together Ltd</dc:description>
  <cp:lastModifiedBy>Un-named</cp:lastModifiedBy>
  <cp:revision>1</cp:revision>
  <dcterms:created xsi:type="dcterms:W3CDTF">2026-08-01T22:12:44.837Z</dcterms:created>
  <dcterms:modified xsi:type="dcterms:W3CDTF">2026-08-01T22:12:44.837Z</dcterms:modified>
</cp:coreProperties>
</file>

<file path=docProps/custom.xml><?xml version="1.0" encoding="utf-8"?>
<Properties xmlns="http://schemas.openxmlformats.org/officeDocument/2006/custom-properties" xmlns:vt="http://schemas.openxmlformats.org/officeDocument/2006/docPropsVTypes"/>
</file>